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430E" w:rsidRDefault="00D2430E" w:rsidP="00D2430E">
      <w:pPr>
        <w:pStyle w:val="ConsPlusTitle"/>
        <w:jc w:val="center"/>
        <w:outlineLvl w:val="1"/>
      </w:pPr>
    </w:p>
    <w:p w:rsidR="00160655" w:rsidRDefault="00160655" w:rsidP="00160655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r>
        <w:rPr>
          <w:rFonts w:ascii="PT Astra Serif" w:hAnsi="PT Astra Serif"/>
          <w:color w:val="22272F"/>
        </w:rPr>
        <w:t>Приложение</w:t>
      </w:r>
    </w:p>
    <w:p w:rsidR="00160655" w:rsidRDefault="00160655" w:rsidP="00160655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к</w:t>
      </w:r>
      <w:proofErr w:type="gramEnd"/>
      <w:r>
        <w:rPr>
          <w:rFonts w:ascii="PT Astra Serif" w:hAnsi="PT Astra Serif"/>
          <w:color w:val="22272F"/>
        </w:rPr>
        <w:t xml:space="preserve"> постановлению Правительства</w:t>
      </w:r>
    </w:p>
    <w:p w:rsidR="00160655" w:rsidRDefault="00160655" w:rsidP="00160655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r>
        <w:rPr>
          <w:rFonts w:ascii="PT Astra Serif" w:hAnsi="PT Astra Serif"/>
          <w:color w:val="22272F"/>
        </w:rPr>
        <w:t>Ханты-Мансийского</w:t>
      </w:r>
    </w:p>
    <w:p w:rsidR="00160655" w:rsidRDefault="00160655" w:rsidP="00160655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proofErr w:type="gramStart"/>
      <w:r>
        <w:rPr>
          <w:rFonts w:ascii="PT Astra Serif" w:hAnsi="PT Astra Serif"/>
          <w:color w:val="22272F"/>
        </w:rPr>
        <w:t>автономного</w:t>
      </w:r>
      <w:proofErr w:type="gramEnd"/>
      <w:r>
        <w:rPr>
          <w:rFonts w:ascii="PT Astra Serif" w:hAnsi="PT Astra Serif"/>
          <w:color w:val="22272F"/>
        </w:rPr>
        <w:t xml:space="preserve"> округа-Югры</w:t>
      </w:r>
    </w:p>
    <w:p w:rsidR="00160655" w:rsidRPr="00160655" w:rsidRDefault="00160655" w:rsidP="00160655">
      <w:pPr>
        <w:pStyle w:val="s3"/>
        <w:shd w:val="clear" w:color="auto" w:fill="FFFFFF"/>
        <w:spacing w:before="0" w:beforeAutospacing="0" w:after="0" w:afterAutospacing="0"/>
        <w:jc w:val="right"/>
        <w:rPr>
          <w:rFonts w:ascii="PT Astra Serif" w:hAnsi="PT Astra Serif"/>
          <w:color w:val="22272F"/>
        </w:rPr>
      </w:pPr>
      <w:bookmarkStart w:id="0" w:name="_GoBack"/>
      <w:bookmarkEnd w:id="0"/>
      <w:proofErr w:type="gramStart"/>
      <w:r>
        <w:rPr>
          <w:rFonts w:ascii="PT Astra Serif" w:hAnsi="PT Astra Serif"/>
          <w:color w:val="22272F"/>
        </w:rPr>
        <w:t>от</w:t>
      </w:r>
      <w:proofErr w:type="gramEnd"/>
      <w:r>
        <w:rPr>
          <w:rFonts w:ascii="PT Astra Serif" w:hAnsi="PT Astra Serif"/>
          <w:color w:val="22272F"/>
        </w:rPr>
        <w:t xml:space="preserve"> 29.12.2023 №693-п</w:t>
      </w:r>
    </w:p>
    <w:p w:rsidR="00160655" w:rsidRDefault="00160655" w:rsidP="00D2430E">
      <w:pPr>
        <w:pStyle w:val="ConsPlusTitle"/>
        <w:jc w:val="center"/>
        <w:outlineLvl w:val="1"/>
      </w:pPr>
    </w:p>
    <w:p w:rsidR="00D2430E" w:rsidRDefault="00D2430E" w:rsidP="00D2430E">
      <w:pPr>
        <w:pStyle w:val="ConsPlusTitle"/>
        <w:jc w:val="center"/>
        <w:outlineLvl w:val="1"/>
      </w:pPr>
    </w:p>
    <w:p w:rsidR="00D2430E" w:rsidRPr="00160655" w:rsidRDefault="00D2430E" w:rsidP="00D2430E">
      <w:pPr>
        <w:pStyle w:val="ConsPlusTitle"/>
        <w:jc w:val="center"/>
        <w:outlineLvl w:val="1"/>
        <w:rPr>
          <w:rFonts w:ascii="PT Astra Serif" w:hAnsi="PT Astra Serif"/>
        </w:rPr>
      </w:pPr>
      <w:r w:rsidRPr="00160655">
        <w:rPr>
          <w:rFonts w:ascii="PT Astra Serif" w:hAnsi="PT Astra Serif"/>
        </w:rPr>
        <w:t>Целевые значения критериев доступности и качества</w:t>
      </w:r>
    </w:p>
    <w:p w:rsidR="00D2430E" w:rsidRPr="00160655" w:rsidRDefault="00D2430E" w:rsidP="00D2430E">
      <w:pPr>
        <w:pStyle w:val="ConsPlusTitle"/>
        <w:jc w:val="center"/>
        <w:rPr>
          <w:rFonts w:ascii="PT Astra Serif" w:hAnsi="PT Astra Serif"/>
        </w:rPr>
      </w:pPr>
      <w:proofErr w:type="gramStart"/>
      <w:r w:rsidRPr="00160655">
        <w:rPr>
          <w:rFonts w:ascii="PT Astra Serif" w:hAnsi="PT Astra Serif"/>
        </w:rPr>
        <w:t>медицинской</w:t>
      </w:r>
      <w:proofErr w:type="gramEnd"/>
      <w:r w:rsidRPr="00160655">
        <w:rPr>
          <w:rFonts w:ascii="PT Astra Serif" w:hAnsi="PT Astra Serif"/>
        </w:rPr>
        <w:t xml:space="preserve"> помощи, оказываемой в ходе Программы</w:t>
      </w:r>
    </w:p>
    <w:p w:rsidR="00D2430E" w:rsidRPr="00160655" w:rsidRDefault="00D2430E" w:rsidP="00D2430E">
      <w:pPr>
        <w:pStyle w:val="ConsPlusNormal"/>
        <w:jc w:val="center"/>
        <w:rPr>
          <w:rFonts w:ascii="PT Astra Serif" w:hAnsi="PT Astra Serif"/>
        </w:rPr>
      </w:pPr>
    </w:p>
    <w:p w:rsidR="00D2430E" w:rsidRPr="00160655" w:rsidRDefault="00D2430E" w:rsidP="00D2430E">
      <w:pPr>
        <w:pStyle w:val="ConsPlusNormal"/>
        <w:jc w:val="right"/>
        <w:rPr>
          <w:rFonts w:ascii="PT Astra Serif" w:hAnsi="PT Astra Serif"/>
        </w:rPr>
      </w:pPr>
      <w:r w:rsidRPr="00160655">
        <w:rPr>
          <w:rFonts w:ascii="PT Astra Serif" w:hAnsi="PT Astra Serif"/>
        </w:rPr>
        <w:t>Таблица 7</w:t>
      </w:r>
    </w:p>
    <w:p w:rsidR="00D2430E" w:rsidRDefault="00D2430E" w:rsidP="00D2430E">
      <w:pPr>
        <w:pStyle w:val="ConsPlusNormal"/>
        <w:jc w:val="right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24"/>
        <w:gridCol w:w="4025"/>
        <w:gridCol w:w="1701"/>
        <w:gridCol w:w="907"/>
        <w:gridCol w:w="907"/>
        <w:gridCol w:w="907"/>
      </w:tblGrid>
      <w:tr w:rsidR="00D2430E" w:rsidTr="00554B88">
        <w:tc>
          <w:tcPr>
            <w:tcW w:w="624" w:type="dxa"/>
            <w:vMerge w:val="restart"/>
          </w:tcPr>
          <w:p w:rsidR="00D2430E" w:rsidRDefault="00D2430E" w:rsidP="00554B88">
            <w:pPr>
              <w:pStyle w:val="ConsPlusNormal"/>
              <w:jc w:val="center"/>
            </w:pPr>
            <w:r>
              <w:t>N п/п</w:t>
            </w:r>
          </w:p>
        </w:tc>
        <w:tc>
          <w:tcPr>
            <w:tcW w:w="4025" w:type="dxa"/>
            <w:vMerge w:val="restart"/>
          </w:tcPr>
          <w:p w:rsidR="00D2430E" w:rsidRDefault="00D2430E" w:rsidP="00554B88">
            <w:pPr>
              <w:pStyle w:val="ConsPlusNormal"/>
              <w:jc w:val="center"/>
            </w:pPr>
            <w:r>
              <w:t>Наименование критерия</w:t>
            </w:r>
          </w:p>
        </w:tc>
        <w:tc>
          <w:tcPr>
            <w:tcW w:w="1701" w:type="dxa"/>
            <w:vMerge w:val="restart"/>
          </w:tcPr>
          <w:p w:rsidR="00D2430E" w:rsidRDefault="00D2430E" w:rsidP="00554B88">
            <w:pPr>
              <w:pStyle w:val="ConsPlusNormal"/>
              <w:jc w:val="center"/>
            </w:pPr>
            <w:r>
              <w:t>Единицы измерения</w:t>
            </w:r>
          </w:p>
        </w:tc>
        <w:tc>
          <w:tcPr>
            <w:tcW w:w="2721" w:type="dxa"/>
            <w:gridSpan w:val="3"/>
          </w:tcPr>
          <w:p w:rsidR="00D2430E" w:rsidRDefault="00D2430E" w:rsidP="00554B88">
            <w:pPr>
              <w:pStyle w:val="ConsPlusNormal"/>
              <w:jc w:val="center"/>
            </w:pPr>
            <w:r>
              <w:t>Целевое значение</w:t>
            </w:r>
          </w:p>
        </w:tc>
      </w:tr>
      <w:tr w:rsidR="00D2430E" w:rsidTr="00554B88">
        <w:tc>
          <w:tcPr>
            <w:tcW w:w="624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4025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1701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  <w:jc w:val="center"/>
            </w:pPr>
            <w:r>
              <w:t>2024 год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  <w:jc w:val="center"/>
            </w:pPr>
            <w:r>
              <w:t>2025 год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  <w:jc w:val="center"/>
            </w:pPr>
            <w:r>
              <w:t>2026 год</w:t>
            </w:r>
          </w:p>
        </w:tc>
      </w:tr>
      <w:tr w:rsidR="00D2430E" w:rsidTr="00554B88">
        <w:tc>
          <w:tcPr>
            <w:tcW w:w="9071" w:type="dxa"/>
            <w:gridSpan w:val="6"/>
          </w:tcPr>
          <w:p w:rsidR="00D2430E" w:rsidRDefault="00D2430E" w:rsidP="00554B88">
            <w:pPr>
              <w:pStyle w:val="ConsPlusNormal"/>
              <w:outlineLvl w:val="2"/>
            </w:pPr>
            <w:r>
              <w:t>I. Критерии доступности медицинской помощи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Удовлетворенность населения доступностью медицинской помощи, в том числе</w:t>
            </w:r>
          </w:p>
        </w:tc>
        <w:tc>
          <w:tcPr>
            <w:tcW w:w="1701" w:type="dxa"/>
            <w:vMerge w:val="restart"/>
          </w:tcPr>
          <w:p w:rsidR="00D2430E" w:rsidRDefault="00D2430E" w:rsidP="00554B88">
            <w:pPr>
              <w:pStyle w:val="ConsPlusNormal"/>
            </w:pPr>
            <w:r>
              <w:t>% от числа опрошенных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58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63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63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1.1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Городского населения</w:t>
            </w:r>
          </w:p>
        </w:tc>
        <w:tc>
          <w:tcPr>
            <w:tcW w:w="1701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58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63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63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1.2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Сельского населения</w:t>
            </w:r>
          </w:p>
        </w:tc>
        <w:tc>
          <w:tcPr>
            <w:tcW w:w="1701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58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63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63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расходов на оказание медицинской помощи в условиях дневных стационаров в общих расходах на Программу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6,1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6,2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6,4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3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расходов на оказание медицинской помощи в амбулаторных условиях в неотложной форме в общих расходах на Программу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1,4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1,4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1,5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4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пациентов, получивших специализированную медицинскую помощь в стационарных условиях в медицинских организациях, подведомственных федеральным органам исполнительной власти, в общем числе пациентов, которым была оказана специализированная медицинская помощь в стационарных условиях в соответствии с территориальной программой ОМС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1,6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1,6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1,6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5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 xml:space="preserve">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</w:t>
            </w:r>
            <w:r>
              <w:lastRenderedPageBreak/>
              <w:t>медицинской помощи детскому населению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0,75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0,75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0,75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lastRenderedPageBreak/>
              <w:t>6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число</w:t>
            </w:r>
            <w:proofErr w:type="gramEnd"/>
            <w:r>
              <w:t xml:space="preserve"> пациентов, которым оказана паллиативная медицинская помощь по месту их фактического пребывания за пределами автономного округа, на территории которого указанные пациенты зарегистрированы по месту жительства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единиц</w:t>
            </w:r>
            <w:proofErr w:type="gramEnd"/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7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число</w:t>
            </w:r>
            <w:proofErr w:type="gramEnd"/>
            <w:r>
              <w:t xml:space="preserve"> пациентов, зарегистрированных в автономном округе по месту жительства,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единиц</w:t>
            </w:r>
            <w:proofErr w:type="gramEnd"/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-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-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8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пациентов, страдающих хроническими неинфекционными заболеваниями, взятых под диспансерное наблюдение, в общем количестве пациентов, страдающих хроническими неинфекционными заболеваниями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87,0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87,5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88,0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9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граждан, обеспеченных лекарственными препаратами, в общем количестве льготных категорий граждан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65,0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70,0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75,0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10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пациентов, находящихся в стационарных организациях социального обслуживания и страдающих хроническими неинфекционными заболеваниями, получивших медицинскую помощь в ходе диспансерного наблюдения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90,0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90,0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90,0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11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детей в возрасте от 2 до 17 лет с диагнозом "сахарный диабет", обеспеченных медицинскими изделиями для непрерывного мониторинга уровня глюкозы в крови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Не менее 85,0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Не менее 85,0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Не менее 85,0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11 введен </w:t>
            </w:r>
            <w:hyperlink r:id="rId4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c>
          <w:tcPr>
            <w:tcW w:w="9071" w:type="dxa"/>
            <w:gridSpan w:val="6"/>
          </w:tcPr>
          <w:p w:rsidR="00D2430E" w:rsidRDefault="00D2430E" w:rsidP="00554B88">
            <w:pPr>
              <w:pStyle w:val="ConsPlusNormal"/>
              <w:outlineLvl w:val="2"/>
            </w:pPr>
            <w:r>
              <w:t>II. Критерии качества медицинской помощи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 xml:space="preserve">Доля впервые выявленных заболеваний при профилактических медицинских осмотрах, в том числе в ходе диспансеризации, в общем количестве впервые в жизни зарегистрированных </w:t>
            </w:r>
            <w:r>
              <w:lastRenderedPageBreak/>
              <w:t>заболеваний в течение года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2,2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2,4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lastRenderedPageBreak/>
              <w:t>2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3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ходе диспансеризации, в общем количестве впервые в жизни зарегистрированных онкологических заболеваний в течение года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15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4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впервые выявленных онкологических заболеваний при профилактических медицинских осмотрах, в том числе в ходе диспансеризации, от общего количества лиц, прошедших указанные осмотры;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0,28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0,29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0,31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5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пациентов со злокачественными новообразованиями, взятых под диспансерное наблюдение, в общем количестве пациентов со злокачественными новообразованиями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14,6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14,6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14,6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6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пациентов с инфарктом миокарда, госпитализированных в первые 12 часов от начала заболевания, в общем количестве госпитализированных пациентов с инфарктом миокарда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70,0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70,0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70,0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7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 xml:space="preserve">Доля пациентов с острым инфарктом миокарда, которым проведено </w:t>
            </w:r>
            <w:proofErr w:type="spellStart"/>
            <w:r>
              <w:t>стентирование</w:t>
            </w:r>
            <w:proofErr w:type="spellEnd"/>
            <w:r>
              <w:t xml:space="preserve"> коронарных артерий, в общем количестве пациентов с острым инфарктом миокарда, имеющих показания к его проведению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69,0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69,0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69,0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8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 xml:space="preserve">Доля пациентов с острым и повторным инфарктом миокарда, которым выездной бригадой скорой медицинской помощи проведен </w:t>
            </w:r>
            <w:proofErr w:type="spellStart"/>
            <w:r>
              <w:t>тромболизис</w:t>
            </w:r>
            <w:proofErr w:type="spellEnd"/>
            <w:r>
              <w:t xml:space="preserve">, в общем количестве пациентов с острым и повторным инфарктом миокарда, имеющих показания к его проведению, которым оказана медицинская помощь выездными бригадами скорой </w:t>
            </w:r>
            <w:r>
              <w:lastRenderedPageBreak/>
              <w:t>медицинской помощи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94,3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94,3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95,0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lastRenderedPageBreak/>
              <w:t>9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 xml:space="preserve">Доля пациентов с острым инфарктом миокарда,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 в первые 12 часов от начала заболевания, в общем количестве пациентов с острым инфарктом миокарда, имеющих показания к ее проведению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13,5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13,5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13,5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9 в ред. </w:t>
            </w:r>
            <w:hyperlink r:id="rId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9.1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работающих граждан, состоящих на учете по поводу хронического неинфекционного заболевания, которым проведено диспансерное наблюдение работающего гражданина в соответствии с Программой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70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70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70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9.1 введен </w:t>
            </w:r>
            <w:hyperlink r:id="rId6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10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Доля пациентов с острыми цереброваскулярными болезнями, госпитализированных в первые 6 часов от начала заболевания, в общем количестве госпитализированных в ПСО или РСЦ пациентов с острыми цереброваскулярными болезнями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68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68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68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11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ПСО или РСЦ в первые 6 часов от начала заболевания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7,9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7,9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7,9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12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 с острым ишемическим инсультом, которым проведена </w:t>
            </w:r>
            <w:proofErr w:type="spellStart"/>
            <w:r>
              <w:t>тромболитическая</w:t>
            </w:r>
            <w:proofErr w:type="spellEnd"/>
            <w:r>
              <w:t xml:space="preserve"> терапия, в общем количестве пациентов с острым ишемическим инсультом, госпитализированных в ПСО и РСЦ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Не менее 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Не менее 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Не менее 5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13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пациентов, получающих обезболивание в ходе оказания паллиативной медицинской помощи, в общем количестве пациентов, нуждающихся в обезболивании при оказании паллиативной медицинской помощи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13.1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пациентов, получающих лечебное (</w:t>
            </w:r>
            <w:proofErr w:type="spellStart"/>
            <w:r>
              <w:t>энтеральное</w:t>
            </w:r>
            <w:proofErr w:type="spellEnd"/>
            <w:r>
              <w:t xml:space="preserve">) питание при оказании паллиативной медицинской помощи, в </w:t>
            </w:r>
            <w:r>
              <w:lastRenderedPageBreak/>
              <w:t>общем количестве пациентов, нуждающихся в лечебном (</w:t>
            </w:r>
            <w:proofErr w:type="spellStart"/>
            <w:r>
              <w:t>энтеральном</w:t>
            </w:r>
            <w:proofErr w:type="spellEnd"/>
            <w:r>
              <w:t>) питании при оказании паллиативной медицинской помощи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70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71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72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lastRenderedPageBreak/>
              <w:t>(</w:t>
            </w:r>
            <w:proofErr w:type="gramStart"/>
            <w:r>
              <w:t>п.</w:t>
            </w:r>
            <w:proofErr w:type="gramEnd"/>
            <w:r>
              <w:t xml:space="preserve"> 13.1 введен </w:t>
            </w:r>
            <w:hyperlink r:id="rId7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13.2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лиц репродуктивного возраста, прошедших диспансеризацию для оценки репродуктивного здоровья женщин и мужчин в том числе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19,6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21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13.2 введен </w:t>
            </w:r>
            <w:hyperlink r:id="rId8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13.2.1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мужчин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13,7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14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14,3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13.2.1 введен </w:t>
            </w:r>
            <w:hyperlink r:id="rId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13.2.2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женщин</w:t>
            </w:r>
            <w:proofErr w:type="gramEnd"/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25,3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25,6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25,9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13.2.2 введен </w:t>
            </w:r>
            <w:hyperlink r:id="rId10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14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количество</w:t>
            </w:r>
            <w:proofErr w:type="gramEnd"/>
            <w:r>
              <w:t xml:space="preserve"> обоснованных жалоб, в том числе на несоблюдение сроков ожидания оказания и на отказ в оказании медицинской помощи, предоставляемой в ходе Программы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единиц</w:t>
            </w:r>
            <w:proofErr w:type="gramEnd"/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всего</w:t>
            </w:r>
            <w:proofErr w:type="gramEnd"/>
            <w:r>
              <w:t xml:space="preserve"> - не более 30, на отказ - 0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всего</w:t>
            </w:r>
            <w:proofErr w:type="gramEnd"/>
            <w:r>
              <w:t xml:space="preserve"> - не более 30, на отказ - 0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всего</w:t>
            </w:r>
            <w:proofErr w:type="gramEnd"/>
            <w:r>
              <w:t xml:space="preserve"> - не более 30, на отказ - 0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15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пациентов, обследованных перед проведением вспомогательных репродуктивных технологий в соответствие с критериями качества проведения программ вспомогательных репродуктивных технологий клинических рекомендаций "Женское бесплодие"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16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число</w:t>
            </w:r>
            <w:proofErr w:type="gramEnd"/>
            <w:r>
              <w:t xml:space="preserve"> циклов ЭКО, выполняемых медицинской организацией, в течение одного года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16.1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случаев экстракорпорального оплодотворения, по результатам которого у женщины наступила беременность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26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26,6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27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16.1 введен </w:t>
            </w:r>
            <w:hyperlink r:id="rId11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17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женщин, у которых беременность после применения процедуры экстракорпорального оплодотворения (циклов с переносом эмбрионов) завершилась родами, в общем числе женщин, которым были проведены </w:t>
            </w:r>
            <w:r>
              <w:lastRenderedPageBreak/>
              <w:t>процедуры экстракорпорального оплодотворения (циклы с переносом эмбрионов)</w:t>
            </w:r>
          </w:p>
        </w:tc>
        <w:tc>
          <w:tcPr>
            <w:tcW w:w="1701" w:type="dxa"/>
          </w:tcPr>
          <w:p w:rsidR="00D2430E" w:rsidRDefault="00D2430E" w:rsidP="00554B88">
            <w:pPr>
              <w:pStyle w:val="ConsPlusNormal"/>
            </w:pPr>
            <w:r>
              <w:lastRenderedPageBreak/>
              <w:t>%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28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29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lastRenderedPageBreak/>
              <w:t>18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охват</w:t>
            </w:r>
            <w:proofErr w:type="gramEnd"/>
            <w:r>
              <w:t xml:space="preserve"> диспансерным наблюдением граждан, состоящих на учете в медицинской организации с диагнозом "бронхиальная астма", процентов в год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процент</w:t>
            </w:r>
            <w:proofErr w:type="gramEnd"/>
            <w:r>
              <w:t xml:space="preserve"> в год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95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95,1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95,2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18 в ред. </w:t>
            </w:r>
            <w:hyperlink r:id="rId12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19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охват</w:t>
            </w:r>
            <w:proofErr w:type="gramEnd"/>
            <w:r>
              <w:t xml:space="preserve"> диспансерным наблюдением граждан, состоящих на учете в медицинской организации с диагнозом "хроническая </w:t>
            </w:r>
            <w:proofErr w:type="spellStart"/>
            <w:r>
              <w:t>обструктивная</w:t>
            </w:r>
            <w:proofErr w:type="spellEnd"/>
            <w:r>
              <w:t xml:space="preserve"> болезнь легких", процентов в год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процент</w:t>
            </w:r>
            <w:proofErr w:type="gramEnd"/>
            <w:r>
              <w:t xml:space="preserve"> в год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89,3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89,4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89,5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19 в ред. </w:t>
            </w:r>
            <w:hyperlink r:id="rId13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20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 с диагнозом "хроническая сердечная недостаточность", находящихся под диспансерным наблюдением, получающих лекарственное обеспечение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35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35,6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36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20 в ред. </w:t>
            </w:r>
            <w:hyperlink r:id="rId14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21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охват</w:t>
            </w:r>
            <w:proofErr w:type="gramEnd"/>
            <w:r>
              <w:t xml:space="preserve"> диспансерным наблюдением граждан, состоящих на учете в медицинской организации с диагнозом "гипертоническая болезнь", процентов в год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21 в ред. </w:t>
            </w:r>
            <w:hyperlink r:id="rId15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22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охват</w:t>
            </w:r>
            <w:proofErr w:type="gramEnd"/>
            <w:r>
              <w:t xml:space="preserve"> диспансерным наблюдением граждан, состоящих на учете в медицинской организации с диагнозом "сахарный диабет", процентов в год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49,4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57,6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57,6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22 в ред. </w:t>
            </w:r>
            <w:hyperlink r:id="rId16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23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количество</w:t>
            </w:r>
            <w:proofErr w:type="gramEnd"/>
            <w:r>
              <w:t xml:space="preserve"> пациентов с гепатитом C, получивших противовирусную терапию, на 100 тыс. населения в год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единиц</w:t>
            </w:r>
            <w:proofErr w:type="gramEnd"/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48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60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70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23 в ред. </w:t>
            </w:r>
            <w:hyperlink r:id="rId17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24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пациентов, прооперированных в течение 2 дней после поступления в стационар по поводу перелома шейки бедра, от всех прооперированных по поводу указанного диагноза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97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97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97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24 в ред. </w:t>
            </w:r>
            <w:hyperlink r:id="rId18">
              <w:r>
                <w:rPr>
                  <w:color w:val="0000FF"/>
                </w:rPr>
                <w:t>постановления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624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lastRenderedPageBreak/>
              <w:t>25</w:t>
            </w:r>
          </w:p>
        </w:tc>
        <w:tc>
          <w:tcPr>
            <w:tcW w:w="4025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proofErr w:type="gramStart"/>
            <w:r>
              <w:t>доля</w:t>
            </w:r>
            <w:proofErr w:type="gramEnd"/>
            <w:r>
              <w:t xml:space="preserve"> ветеранов боевых действий, получивших паллиативную медицинскую помощь и (или) лечебное (</w:t>
            </w:r>
            <w:proofErr w:type="spellStart"/>
            <w:r>
              <w:t>энтеральное</w:t>
            </w:r>
            <w:proofErr w:type="spellEnd"/>
            <w:r>
              <w:t>) питание, из числа нуждающихся</w:t>
            </w:r>
          </w:p>
        </w:tc>
        <w:tc>
          <w:tcPr>
            <w:tcW w:w="1701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%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  <w:tc>
          <w:tcPr>
            <w:tcW w:w="907" w:type="dxa"/>
            <w:tcBorders>
              <w:bottom w:val="nil"/>
            </w:tcBorders>
          </w:tcPr>
          <w:p w:rsidR="00D2430E" w:rsidRDefault="00D2430E" w:rsidP="00554B88">
            <w:pPr>
              <w:pStyle w:val="ConsPlusNormal"/>
            </w:pPr>
            <w:r>
              <w:t>100</w:t>
            </w:r>
          </w:p>
        </w:tc>
      </w:tr>
      <w:tr w:rsidR="00D2430E" w:rsidTr="00554B88">
        <w:tblPrEx>
          <w:tblBorders>
            <w:insideH w:val="nil"/>
          </w:tblBorders>
        </w:tblPrEx>
        <w:tc>
          <w:tcPr>
            <w:tcW w:w="9071" w:type="dxa"/>
            <w:gridSpan w:val="6"/>
            <w:tcBorders>
              <w:top w:val="nil"/>
            </w:tcBorders>
          </w:tcPr>
          <w:p w:rsidR="00D2430E" w:rsidRDefault="00D2430E" w:rsidP="00554B88">
            <w:pPr>
              <w:pStyle w:val="ConsPlusNormal"/>
              <w:jc w:val="both"/>
            </w:pPr>
            <w:r>
              <w:t>(</w:t>
            </w:r>
            <w:proofErr w:type="gramStart"/>
            <w:r>
              <w:t>п.</w:t>
            </w:r>
            <w:proofErr w:type="gramEnd"/>
            <w:r>
              <w:t xml:space="preserve"> 25 введен </w:t>
            </w:r>
            <w:hyperlink r:id="rId19">
              <w:r>
                <w:rPr>
                  <w:color w:val="0000FF"/>
                </w:rPr>
                <w:t>постановлением</w:t>
              </w:r>
            </w:hyperlink>
            <w:r>
              <w:t xml:space="preserve"> Правительства ХМАО - Югры от 07.03.2024 N 85-п)</w:t>
            </w:r>
          </w:p>
        </w:tc>
      </w:tr>
      <w:tr w:rsidR="00D2430E" w:rsidTr="00554B88">
        <w:tc>
          <w:tcPr>
            <w:tcW w:w="9071" w:type="dxa"/>
            <w:gridSpan w:val="6"/>
          </w:tcPr>
          <w:p w:rsidR="00D2430E" w:rsidRDefault="00D2430E" w:rsidP="00554B88">
            <w:pPr>
              <w:pStyle w:val="ConsPlusNormal"/>
              <w:outlineLvl w:val="2"/>
            </w:pPr>
            <w:r>
              <w:t>III. Критерии оценки эффективности деятельности медицинских организаций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Выполнение функции врачебной должности, всего в том числе в медицинских организациях:</w:t>
            </w:r>
          </w:p>
        </w:tc>
        <w:tc>
          <w:tcPr>
            <w:tcW w:w="1701" w:type="dxa"/>
            <w:vMerge w:val="restart"/>
          </w:tcPr>
          <w:p w:rsidR="00D2430E" w:rsidRDefault="00D2430E" w:rsidP="00554B88">
            <w:pPr>
              <w:pStyle w:val="ConsPlusNormal"/>
            </w:pPr>
            <w:proofErr w:type="gramStart"/>
            <w:r>
              <w:t>число</w:t>
            </w:r>
            <w:proofErr w:type="gramEnd"/>
            <w:r>
              <w:t xml:space="preserve"> амбулаторных посещений в год на 1 занятую должность (без учета среднего медицинского персонала, занимающего врачебные должности)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3300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3300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1.1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расположенных</w:t>
            </w:r>
            <w:proofErr w:type="gramEnd"/>
            <w:r>
              <w:t xml:space="preserve"> в городской местности</w:t>
            </w:r>
          </w:p>
        </w:tc>
        <w:tc>
          <w:tcPr>
            <w:tcW w:w="1701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3310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3310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3310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1.2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расположенных</w:t>
            </w:r>
            <w:proofErr w:type="gramEnd"/>
            <w:r>
              <w:t xml:space="preserve"> в сельской местности</w:t>
            </w:r>
          </w:p>
        </w:tc>
        <w:tc>
          <w:tcPr>
            <w:tcW w:w="1701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3170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3170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3170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2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r>
              <w:t>Среднегодовая занятость койки, всего в том числе в медицинских организациях:</w:t>
            </w:r>
          </w:p>
        </w:tc>
        <w:tc>
          <w:tcPr>
            <w:tcW w:w="1701" w:type="dxa"/>
            <w:vMerge w:val="restart"/>
          </w:tcPr>
          <w:p w:rsidR="00D2430E" w:rsidRDefault="00D2430E" w:rsidP="00554B88">
            <w:pPr>
              <w:pStyle w:val="ConsPlusNormal"/>
            </w:pPr>
            <w:proofErr w:type="gramStart"/>
            <w:r>
              <w:t>дней</w:t>
            </w:r>
            <w:proofErr w:type="gramEnd"/>
            <w:r>
              <w:t xml:space="preserve"> в году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330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330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2.1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в</w:t>
            </w:r>
            <w:proofErr w:type="gramEnd"/>
            <w:r>
              <w:t xml:space="preserve"> городской местности</w:t>
            </w:r>
          </w:p>
        </w:tc>
        <w:tc>
          <w:tcPr>
            <w:tcW w:w="1701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333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333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333</w:t>
            </w:r>
          </w:p>
        </w:tc>
      </w:tr>
      <w:tr w:rsidR="00D2430E" w:rsidTr="00554B88">
        <w:tc>
          <w:tcPr>
            <w:tcW w:w="624" w:type="dxa"/>
          </w:tcPr>
          <w:p w:rsidR="00D2430E" w:rsidRDefault="00D2430E" w:rsidP="00554B88">
            <w:pPr>
              <w:pStyle w:val="ConsPlusNormal"/>
            </w:pPr>
            <w:r>
              <w:t>2.2</w:t>
            </w:r>
          </w:p>
        </w:tc>
        <w:tc>
          <w:tcPr>
            <w:tcW w:w="4025" w:type="dxa"/>
          </w:tcPr>
          <w:p w:rsidR="00D2430E" w:rsidRDefault="00D2430E" w:rsidP="00554B88">
            <w:pPr>
              <w:pStyle w:val="ConsPlusNormal"/>
            </w:pPr>
            <w:proofErr w:type="gramStart"/>
            <w:r>
              <w:t>в</w:t>
            </w:r>
            <w:proofErr w:type="gramEnd"/>
            <w:r>
              <w:t xml:space="preserve"> сельской местности</w:t>
            </w:r>
          </w:p>
        </w:tc>
        <w:tc>
          <w:tcPr>
            <w:tcW w:w="1701" w:type="dxa"/>
            <w:vMerge/>
          </w:tcPr>
          <w:p w:rsidR="00D2430E" w:rsidRDefault="00D2430E" w:rsidP="00554B88">
            <w:pPr>
              <w:pStyle w:val="ConsPlusNormal"/>
            </w:pP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315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315</w:t>
            </w:r>
          </w:p>
        </w:tc>
        <w:tc>
          <w:tcPr>
            <w:tcW w:w="907" w:type="dxa"/>
          </w:tcPr>
          <w:p w:rsidR="00D2430E" w:rsidRDefault="00D2430E" w:rsidP="00554B88">
            <w:pPr>
              <w:pStyle w:val="ConsPlusNormal"/>
            </w:pPr>
            <w:r>
              <w:t>315</w:t>
            </w:r>
          </w:p>
        </w:tc>
      </w:tr>
    </w:tbl>
    <w:p w:rsidR="00D2430E" w:rsidRDefault="00D2430E" w:rsidP="00D2430E">
      <w:pPr>
        <w:pStyle w:val="ConsPlusNormal"/>
        <w:jc w:val="center"/>
      </w:pPr>
    </w:p>
    <w:p w:rsidR="007D5DE8" w:rsidRDefault="00160655"/>
    <w:sectPr w:rsidR="007D5D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E20"/>
    <w:rsid w:val="00074599"/>
    <w:rsid w:val="00160655"/>
    <w:rsid w:val="009B2867"/>
    <w:rsid w:val="00C72E20"/>
    <w:rsid w:val="00D24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84B2E6F-29F2-459C-BEED-E1250C801F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3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243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D2430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s3">
    <w:name w:val="s_3"/>
    <w:basedOn w:val="a"/>
    <w:rsid w:val="0016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101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LAW926&amp;n=298160&amp;dst=108193" TargetMode="External"/><Relationship Id="rId13" Type="http://schemas.openxmlformats.org/officeDocument/2006/relationships/hyperlink" Target="https://login.consultant.ru/link/?req=doc&amp;base=RLAW926&amp;n=298160&amp;dst=108229" TargetMode="External"/><Relationship Id="rId18" Type="http://schemas.openxmlformats.org/officeDocument/2006/relationships/hyperlink" Target="https://login.consultant.ru/link/?req=doc&amp;base=RLAW926&amp;n=298160&amp;dst=108259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login.consultant.ru/link/?req=doc&amp;base=RLAW926&amp;n=298160&amp;dst=108185" TargetMode="External"/><Relationship Id="rId12" Type="http://schemas.openxmlformats.org/officeDocument/2006/relationships/hyperlink" Target="https://login.consultant.ru/link/?req=doc&amp;base=RLAW926&amp;n=298160&amp;dst=108221" TargetMode="External"/><Relationship Id="rId17" Type="http://schemas.openxmlformats.org/officeDocument/2006/relationships/hyperlink" Target="https://login.consultant.ru/link/?req=doc&amp;base=RLAW926&amp;n=298160&amp;dst=108253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RLAW926&amp;n=298160&amp;dst=108247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RLAW926&amp;n=298160&amp;dst=108176" TargetMode="External"/><Relationship Id="rId11" Type="http://schemas.openxmlformats.org/officeDocument/2006/relationships/hyperlink" Target="https://login.consultant.ru/link/?req=doc&amp;base=RLAW926&amp;n=298160&amp;dst=108212" TargetMode="External"/><Relationship Id="rId5" Type="http://schemas.openxmlformats.org/officeDocument/2006/relationships/hyperlink" Target="https://login.consultant.ru/link/?req=doc&amp;base=RLAW926&amp;n=298160&amp;dst=108167" TargetMode="External"/><Relationship Id="rId15" Type="http://schemas.openxmlformats.org/officeDocument/2006/relationships/hyperlink" Target="https://login.consultant.ru/link/?req=doc&amp;base=RLAW926&amp;n=298160&amp;dst=108241" TargetMode="External"/><Relationship Id="rId10" Type="http://schemas.openxmlformats.org/officeDocument/2006/relationships/hyperlink" Target="https://login.consultant.ru/link/?req=doc&amp;base=RLAW926&amp;n=298160&amp;dst=108205" TargetMode="External"/><Relationship Id="rId19" Type="http://schemas.openxmlformats.org/officeDocument/2006/relationships/hyperlink" Target="https://login.consultant.ru/link/?req=doc&amp;base=RLAW926&amp;n=298160&amp;dst=108266" TargetMode="External"/><Relationship Id="rId4" Type="http://schemas.openxmlformats.org/officeDocument/2006/relationships/hyperlink" Target="https://login.consultant.ru/link/?req=doc&amp;base=RLAW926&amp;n=298160&amp;dst=108157" TargetMode="External"/><Relationship Id="rId9" Type="http://schemas.openxmlformats.org/officeDocument/2006/relationships/hyperlink" Target="https://login.consultant.ru/link/?req=doc&amp;base=RLAW926&amp;n=298160&amp;dst=108199" TargetMode="External"/><Relationship Id="rId14" Type="http://schemas.openxmlformats.org/officeDocument/2006/relationships/hyperlink" Target="https://login.consultant.ru/link/?req=doc&amp;base=RLAW926&amp;n=298160&amp;dst=10823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1780</Words>
  <Characters>10147</Characters>
  <Application>Microsoft Office Word</Application>
  <DocSecurity>0</DocSecurity>
  <Lines>84</Lines>
  <Paragraphs>23</Paragraphs>
  <ScaleCrop>false</ScaleCrop>
  <Company>SOKB</Company>
  <LinksUpToDate>false</LinksUpToDate>
  <CharactersWithSpaces>11904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Мозжегорова Юлия Николаевна</dc:creator>
  <cp:keywords/>
  <dc:description/>
  <cp:lastModifiedBy>Мозжегорова Юлия Николаевна</cp:lastModifiedBy>
  <cp:revision>3</cp:revision>
  <dcterms:created xsi:type="dcterms:W3CDTF">2024-09-20T05:57:00Z</dcterms:created>
  <dcterms:modified xsi:type="dcterms:W3CDTF">2024-09-20T06:06:00Z</dcterms:modified>
</cp:coreProperties>
</file>