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F5" w:rsidRDefault="00CB78F5" w:rsidP="005618FB">
      <w:pPr>
        <w:pStyle w:val="ConsPlusTitle"/>
        <w:jc w:val="center"/>
        <w:outlineLvl w:val="1"/>
      </w:pPr>
    </w:p>
    <w:p w:rsidR="00CB78F5" w:rsidRPr="00872556" w:rsidRDefault="00CB78F5" w:rsidP="00CB78F5">
      <w:pPr>
        <w:pStyle w:val="ConsPlusTitle"/>
        <w:jc w:val="right"/>
        <w:outlineLvl w:val="1"/>
        <w:rPr>
          <w:rFonts w:ascii="PT Astra Serif" w:hAnsi="PT Astra Serif"/>
          <w:b w:val="0"/>
        </w:rPr>
      </w:pPr>
      <w:bookmarkStart w:id="0" w:name="_GoBack"/>
      <w:bookmarkEnd w:id="0"/>
      <w:r w:rsidRPr="00872556">
        <w:rPr>
          <w:rFonts w:ascii="PT Astra Serif" w:hAnsi="PT Astra Serif"/>
          <w:b w:val="0"/>
        </w:rPr>
        <w:t>Фрагмент из постановления</w:t>
      </w:r>
    </w:p>
    <w:p w:rsidR="00CB78F5" w:rsidRPr="00872556" w:rsidRDefault="00CB78F5" w:rsidP="00CB78F5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872556">
        <w:rPr>
          <w:rFonts w:ascii="PT Astra Serif" w:hAnsi="PT Astra Serif"/>
          <w:b w:val="0"/>
        </w:rPr>
        <w:t xml:space="preserve"> </w:t>
      </w:r>
      <w:proofErr w:type="spellStart"/>
      <w:r w:rsidRPr="00872556">
        <w:rPr>
          <w:rFonts w:ascii="PT Astra Serif" w:hAnsi="PT Astra Serif"/>
          <w:b w:val="0"/>
        </w:rPr>
        <w:t>ПравительстваХМАО</w:t>
      </w:r>
      <w:proofErr w:type="spellEnd"/>
      <w:r w:rsidRPr="00872556">
        <w:rPr>
          <w:rFonts w:ascii="PT Astra Serif" w:hAnsi="PT Astra Serif"/>
          <w:b w:val="0"/>
        </w:rPr>
        <w:t xml:space="preserve">-Югры </w:t>
      </w:r>
    </w:p>
    <w:p w:rsidR="00CB78F5" w:rsidRPr="00872556" w:rsidRDefault="00CB78F5" w:rsidP="00CB78F5">
      <w:pPr>
        <w:pStyle w:val="ConsPlusTitle"/>
        <w:jc w:val="right"/>
        <w:outlineLvl w:val="1"/>
        <w:rPr>
          <w:rFonts w:ascii="PT Astra Serif" w:hAnsi="PT Astra Serif"/>
          <w:b w:val="0"/>
        </w:rPr>
      </w:pPr>
      <w:proofErr w:type="gramStart"/>
      <w:r w:rsidRPr="00872556">
        <w:rPr>
          <w:rFonts w:ascii="PT Astra Serif" w:hAnsi="PT Astra Serif"/>
          <w:b w:val="0"/>
        </w:rPr>
        <w:t>от</w:t>
      </w:r>
      <w:proofErr w:type="gramEnd"/>
      <w:r w:rsidRPr="00872556">
        <w:rPr>
          <w:rFonts w:ascii="PT Astra Serif" w:hAnsi="PT Astra Serif"/>
          <w:b w:val="0"/>
        </w:rPr>
        <w:t xml:space="preserve"> 29.12.2023г. №693-п</w:t>
      </w:r>
    </w:p>
    <w:p w:rsidR="00CB78F5" w:rsidRPr="00872556" w:rsidRDefault="00CB78F5" w:rsidP="005618FB">
      <w:pPr>
        <w:pStyle w:val="ConsPlusTitle"/>
        <w:jc w:val="center"/>
        <w:outlineLvl w:val="1"/>
        <w:rPr>
          <w:rFonts w:ascii="PT Astra Serif" w:hAnsi="PT Astra Serif"/>
        </w:rPr>
      </w:pPr>
    </w:p>
    <w:p w:rsidR="00CB78F5" w:rsidRPr="00872556" w:rsidRDefault="00CB78F5" w:rsidP="005618FB">
      <w:pPr>
        <w:pStyle w:val="ConsPlusTitle"/>
        <w:jc w:val="center"/>
        <w:outlineLvl w:val="1"/>
        <w:rPr>
          <w:rFonts w:ascii="PT Astra Serif" w:hAnsi="PT Astra Serif"/>
        </w:rPr>
      </w:pPr>
    </w:p>
    <w:p w:rsidR="00CB78F5" w:rsidRPr="00872556" w:rsidRDefault="00CB78F5" w:rsidP="005618FB">
      <w:pPr>
        <w:pStyle w:val="ConsPlusTitle"/>
        <w:jc w:val="center"/>
        <w:outlineLvl w:val="1"/>
        <w:rPr>
          <w:rFonts w:ascii="PT Astra Serif" w:hAnsi="PT Astra Serif"/>
        </w:rPr>
      </w:pPr>
    </w:p>
    <w:p w:rsidR="005618FB" w:rsidRPr="00872556" w:rsidRDefault="005618FB" w:rsidP="005618FB">
      <w:pPr>
        <w:pStyle w:val="ConsPlusTitle"/>
        <w:jc w:val="center"/>
        <w:outlineLvl w:val="1"/>
        <w:rPr>
          <w:rFonts w:ascii="PT Astra Serif" w:hAnsi="PT Astra Serif"/>
        </w:rPr>
      </w:pPr>
      <w:r w:rsidRPr="00872556">
        <w:rPr>
          <w:rFonts w:ascii="PT Astra Serif" w:hAnsi="PT Astra Serif"/>
        </w:rPr>
        <w:t>XVI. Порядок обеспечения граждан лекарственными препаратами,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а</w:t>
      </w:r>
      <w:proofErr w:type="gramEnd"/>
      <w:r w:rsidRPr="00872556">
        <w:rPr>
          <w:rFonts w:ascii="PT Astra Serif" w:hAnsi="PT Astra Serif"/>
        </w:rPr>
        <w:t xml:space="preserve"> также медицинскими изделиями, включенными в перечень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медицинских</w:t>
      </w:r>
      <w:proofErr w:type="gramEnd"/>
      <w:r w:rsidRPr="00872556">
        <w:rPr>
          <w:rFonts w:ascii="PT Astra Serif" w:hAnsi="PT Astra Serif"/>
        </w:rPr>
        <w:t xml:space="preserve"> изделий, имплантируемых в организм человека,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утвержденный</w:t>
      </w:r>
      <w:proofErr w:type="gramEnd"/>
      <w:r w:rsidRPr="00872556">
        <w:rPr>
          <w:rFonts w:ascii="PT Astra Serif" w:hAnsi="PT Astra Serif"/>
        </w:rPr>
        <w:t xml:space="preserve"> распоряжением Правительства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r w:rsidRPr="00872556">
        <w:rPr>
          <w:rFonts w:ascii="PT Astra Serif" w:hAnsi="PT Astra Serif"/>
        </w:rPr>
        <w:t>Российской Федерации от 31 декабря 2018 года N 3053-р,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лечебным</w:t>
      </w:r>
      <w:proofErr w:type="gramEnd"/>
      <w:r w:rsidRPr="00872556">
        <w:rPr>
          <w:rFonts w:ascii="PT Astra Serif" w:hAnsi="PT Astra Serif"/>
        </w:rPr>
        <w:t xml:space="preserve"> питанием, в том числе специализированными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продуктами</w:t>
      </w:r>
      <w:proofErr w:type="gramEnd"/>
      <w:r w:rsidRPr="00872556">
        <w:rPr>
          <w:rFonts w:ascii="PT Astra Serif" w:hAnsi="PT Astra Serif"/>
        </w:rPr>
        <w:t xml:space="preserve"> лечебного питания, по назначению врача, а также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донорской</w:t>
      </w:r>
      <w:proofErr w:type="gramEnd"/>
      <w:r w:rsidRPr="00872556">
        <w:rPr>
          <w:rFonts w:ascii="PT Astra Serif" w:hAnsi="PT Astra Serif"/>
        </w:rPr>
        <w:t xml:space="preserve"> кровью и ее компонентами по медицинским показаниям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в</w:t>
      </w:r>
      <w:proofErr w:type="gramEnd"/>
      <w:r w:rsidRPr="00872556">
        <w:rPr>
          <w:rFonts w:ascii="PT Astra Serif" w:hAnsi="PT Astra Serif"/>
        </w:rPr>
        <w:t xml:space="preserve"> соответствии со стандартами медицинской помощи с учетом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видов</w:t>
      </w:r>
      <w:proofErr w:type="gramEnd"/>
      <w:r w:rsidRPr="00872556">
        <w:rPr>
          <w:rFonts w:ascii="PT Astra Serif" w:hAnsi="PT Astra Serif"/>
        </w:rPr>
        <w:t>, условий и форм оказания медицинской помощи,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за</w:t>
      </w:r>
      <w:proofErr w:type="gramEnd"/>
      <w:r w:rsidRPr="00872556">
        <w:rPr>
          <w:rFonts w:ascii="PT Astra Serif" w:hAnsi="PT Astra Serif"/>
        </w:rPr>
        <w:t xml:space="preserve"> исключением лечебного питания, в том числе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специализированных</w:t>
      </w:r>
      <w:proofErr w:type="gramEnd"/>
      <w:r w:rsidRPr="00872556">
        <w:rPr>
          <w:rFonts w:ascii="PT Astra Serif" w:hAnsi="PT Astra Serif"/>
        </w:rPr>
        <w:t xml:space="preserve"> продуктов лечебного питания по желанию</w:t>
      </w:r>
    </w:p>
    <w:p w:rsidR="005618FB" w:rsidRPr="00872556" w:rsidRDefault="005618FB" w:rsidP="005618FB">
      <w:pPr>
        <w:pStyle w:val="ConsPlusTitle"/>
        <w:jc w:val="center"/>
        <w:rPr>
          <w:rFonts w:ascii="PT Astra Serif" w:hAnsi="PT Astra Serif"/>
        </w:rPr>
      </w:pPr>
      <w:proofErr w:type="gramStart"/>
      <w:r w:rsidRPr="00872556">
        <w:rPr>
          <w:rFonts w:ascii="PT Astra Serif" w:hAnsi="PT Astra Serif"/>
        </w:rPr>
        <w:t>пациента</w:t>
      </w:r>
      <w:proofErr w:type="gramEnd"/>
      <w:r w:rsidRPr="00872556">
        <w:rPr>
          <w:rFonts w:ascii="PT Astra Serif" w:hAnsi="PT Astra Serif"/>
        </w:rPr>
        <w:t xml:space="preserve"> (далее - Порядок)</w:t>
      </w:r>
    </w:p>
    <w:p w:rsidR="005618FB" w:rsidRDefault="005618FB" w:rsidP="005618FB">
      <w:pPr>
        <w:pStyle w:val="ConsPlusNormal"/>
        <w:ind w:firstLine="540"/>
        <w:jc w:val="both"/>
      </w:pPr>
    </w:p>
    <w:p w:rsidR="005618FB" w:rsidRDefault="005618FB" w:rsidP="005618FB">
      <w:pPr>
        <w:pStyle w:val="ConsPlusNormal"/>
        <w:ind w:firstLine="540"/>
        <w:jc w:val="both"/>
      </w:pPr>
      <w:r>
        <w:t>Обеспечение граждан лекарственными препаратами, медицинскими изделиями, лечебным питанием, в том числе специализированными продуктами лечебного питания, осуществляется по медицинским показаниям с учетом видов, условий и форм оказания медицинской помощи, предусмотренных Программой, за счет средств федерального бюджета, бюджета автономного округа, а также за счет средств системы обязательного медицинского страхования.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При оказании первичной медико-санитарной помощи в амбулаторно-поликлинических условиях в экстренной и неотложной форме, первичной медико-санитарной помощи в условиях дневного стационара, специализированной, в том числе высокотехнологичной, медицинской помощи в условиях дневного стационара, специализированной, в том числе высокотехнологичной, медицинской помощи в стационарных условиях, а также паллиативной медицинской помощи в стационарных условиях обеспечение лекарственными препаратами и медицинскими изделиями всех категорий граждан осуществляется бесплатно в соответствии с </w:t>
      </w:r>
      <w:hyperlink r:id="rId4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препаратов, утвержденным распоряжением Правительства Российской Федерации от 12 октября 2019 года N 2406-р, стандартами оказания медицинской помощи, утверждаемыми Минздравом России.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Бесплатное обеспечение иными лекарственными препаратами по медицинским показаниям в случаях нетипичного течения заболевания, наличия осложнений основного заболевания и (или) сочетанных заболеваний, при назначении опасных комбинаций лекарственных препаратов, а также при индивидуальной непереносимости лекарственных препаратов осуществляется на основании решения врачебной комиссии медицинской организации.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При проведении лечения в условиях поликлиники и на дому лекарственное обеспечение осуществляется за счет личных средств граждан, за исключением оказания экстренной и неотложной медицинской помощи и за исключением категорий, имеющих право на получение соответствующих мер социальной поддержки, установленных законодательством Российской Федерации, автономного округа.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Бесплатное лекарственное обеспечение, обеспечение медицинскими изделиями и специализированными продуктами лечебного питания отдельных категорий граждан, имеющих право на получение соответствующих мер социальной поддержки, установленных федеральным законодательством, при оказании им первичной медико-санитарной помощи в условиях поликлиники и на дому, осуществляется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N 323-ФЗ, </w:t>
      </w:r>
      <w:r>
        <w:lastRenderedPageBreak/>
        <w:t xml:space="preserve">постановлениями Правительства Российской Федерации от 30 июля 1994 года </w:t>
      </w:r>
      <w:hyperlink r:id="rId7">
        <w:r>
          <w:rPr>
            <w:color w:val="0000FF"/>
          </w:rPr>
          <w:t>N 890</w:t>
        </w:r>
      </w:hyperlink>
      <w:r>
        <w:t xml:space="preserve">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назначения", от 26 апреля 2012 года </w:t>
      </w:r>
      <w:hyperlink r:id="rId8">
        <w:r>
          <w:rPr>
            <w:color w:val="0000FF"/>
          </w:rPr>
          <w:t>N 403</w:t>
        </w:r>
      </w:hyperlink>
      <w:r>
        <w:t xml:space="preserve"> "О порядке ведения Федерального регистра лиц, страдающих </w:t>
      </w:r>
      <w:proofErr w:type="spellStart"/>
      <w:r>
        <w:t>жизнеугрожающими</w:t>
      </w:r>
      <w:proofErr w:type="spellEnd"/>
      <w:r>
        <w:t xml:space="preserve"> и хроническими прогрессирующими редкими (</w:t>
      </w:r>
      <w:proofErr w:type="spellStart"/>
      <w:r>
        <w:t>орфанными</w:t>
      </w:r>
      <w:proofErr w:type="spellEnd"/>
      <w:r>
        <w:t xml:space="preserve">) заболеваниями, приводящими к сокращению продолжительности жизни граждан или их инвалидности, и его регионального сегмента", от 26 ноября 2018 года </w:t>
      </w:r>
      <w:hyperlink r:id="rId9">
        <w:r>
          <w:rPr>
            <w:color w:val="0000FF"/>
          </w:rPr>
          <w:t>N 1416</w:t>
        </w:r>
      </w:hyperlink>
      <w:r>
        <w:t xml:space="preserve"> "О порядке организации обеспечения 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(Стюарта-</w:t>
      </w:r>
      <w:proofErr w:type="spellStart"/>
      <w:r>
        <w:t>Прауэра</w:t>
      </w:r>
      <w:proofErr w:type="spellEnd"/>
      <w:r>
        <w:t>), лиц после трансплантации органов и (или) тканей, а также о признании утратившими силу некоторых актов Правительства Российской Федерации" в соответствии с Порядком.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1. Порядок разработан в целях реализации полномочий по обеспечению отдельных категорий граждан, проживающих в автономном округе, указанных в </w:t>
      </w:r>
      <w:hyperlink w:anchor="P11366">
        <w:r>
          <w:rPr>
            <w:color w:val="0000FF"/>
          </w:rPr>
          <w:t>таблицах 8</w:t>
        </w:r>
      </w:hyperlink>
      <w:r>
        <w:t xml:space="preserve">, </w:t>
      </w:r>
      <w:hyperlink w:anchor="P12231">
        <w:r>
          <w:rPr>
            <w:color w:val="0000FF"/>
          </w:rPr>
          <w:t>9</w:t>
        </w:r>
      </w:hyperlink>
      <w:r>
        <w:t xml:space="preserve">, при амбулаторном лечении которых лекарственные препараты,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(далее - отдельные категории граждан, указанные в </w:t>
      </w:r>
      <w:hyperlink w:anchor="P11366">
        <w:r>
          <w:rPr>
            <w:color w:val="0000FF"/>
          </w:rPr>
          <w:t>таблицах 8</w:t>
        </w:r>
      </w:hyperlink>
      <w:r>
        <w:t xml:space="preserve">, </w:t>
      </w:r>
      <w:hyperlink w:anchor="P12231">
        <w:r>
          <w:rPr>
            <w:color w:val="0000FF"/>
          </w:rPr>
          <w:t>9</w:t>
        </w:r>
      </w:hyperlink>
      <w:r>
        <w:t>).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2. Отдельным категориям граждан, указанным в </w:t>
      </w:r>
      <w:hyperlink w:anchor="P11366">
        <w:r>
          <w:rPr>
            <w:color w:val="0000FF"/>
          </w:rPr>
          <w:t>таблицах 8</w:t>
        </w:r>
      </w:hyperlink>
      <w:r>
        <w:t xml:space="preserve">, </w:t>
      </w:r>
      <w:hyperlink w:anchor="P12231">
        <w:r>
          <w:rPr>
            <w:color w:val="0000FF"/>
          </w:rPr>
          <w:t>9</w:t>
        </w:r>
      </w:hyperlink>
      <w:r>
        <w:t>, гарантируется бесплатное или со скидкой в оплате обеспечение лекарственными препаратами, медицинскими изделиями и специализированными продуктами лечебного питания по рецептам врачей в соответствии с перечнями лекарственных препаратов, медицинских изделий и специализированных продуктов лечебного питания, применяемых при амбулаторном лечении отдельных категорий граждан.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3. Порядок распространяет действие на лиц, указанных в </w:t>
      </w:r>
      <w:hyperlink r:id="rId10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31 октября 2014 года N 1134 "Об оказании медицинской помощи отдельным категориям лиц".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4. С целью реализации права на лекарственное обеспечение отдельные категории граждан: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4.1. Обращаются за медицинской помощью в медицинскую организацию по месту жительства.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4.2. При первичном обращении в медицинскую организацию по месту жительства для постановки на учет предъявляют документы, удостоверяющие личность гражданина, с отметкой о постоянном проживании в автономном округе, страховой полис обязательного медицинского страхования гражданина, страховой номер индивидуального лицевого счета (СНИЛС).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4.3. Для получения лекарственных препаратов, медицинских изделий и специализированных продуктов лечебного питания предъявляют в аптечные организации рецепты, выписанные медицинскими работниками на амбулаторном приеме, в том числе в форме электронного документа.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5. Субъектами, участвующими в системе лекарственного обеспечения отдельных категорий граждан в автономном округе, являются: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5.1. </w:t>
      </w:r>
      <w:proofErr w:type="spellStart"/>
      <w:r>
        <w:t>Депздрав</w:t>
      </w:r>
      <w:proofErr w:type="spellEnd"/>
      <w:r>
        <w:t xml:space="preserve"> Югры;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5.2</w:t>
      </w:r>
      <w:proofErr w:type="gramStart"/>
      <w:r>
        <w:t>. медицинские</w:t>
      </w:r>
      <w:proofErr w:type="gramEnd"/>
      <w:r>
        <w:t xml:space="preserve"> организации,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lastRenderedPageBreak/>
        <w:t>5.3</w:t>
      </w:r>
      <w:proofErr w:type="gramStart"/>
      <w:r>
        <w:t>. медицинские</w:t>
      </w:r>
      <w:proofErr w:type="gramEnd"/>
      <w:r>
        <w:t xml:space="preserve"> работники,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5.4</w:t>
      </w:r>
      <w:proofErr w:type="gramStart"/>
      <w:r>
        <w:t>. фармацевтические</w:t>
      </w:r>
      <w:proofErr w:type="gramEnd"/>
      <w:r>
        <w:t xml:space="preserve"> организации, в том числе аптечные организации, а также подведомственные </w:t>
      </w:r>
      <w:proofErr w:type="spellStart"/>
      <w:r>
        <w:t>Депздраву</w:t>
      </w:r>
      <w:proofErr w:type="spellEnd"/>
      <w:r>
        <w:t xml:space="preserve"> Югры учреждения;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5.5</w:t>
      </w:r>
      <w:proofErr w:type="gramStart"/>
      <w:r>
        <w:t>. отдельные</w:t>
      </w:r>
      <w:proofErr w:type="gramEnd"/>
      <w:r>
        <w:t xml:space="preserve"> категории граждан, проживающих в автономном округе.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6. В целях реализации права на лекарственное обеспечение сведения о гражданах, отнесенных к отдельным категориям граждан, должны быть включены в следующие регистры: региональный регистр отдельных категорий граждан, проживающих в автономном округе, при амбулаторном лечении которых лекарственные препараты,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округа, и (или) в региональный сегмент Федерального регистра лиц, страдающих </w:t>
      </w:r>
      <w:proofErr w:type="spellStart"/>
      <w:r>
        <w:t>жизнеугрожающими</w:t>
      </w:r>
      <w:proofErr w:type="spellEnd"/>
      <w:r>
        <w:t xml:space="preserve"> и хроническими прогрессирующими редкими (</w:t>
      </w:r>
      <w:proofErr w:type="spellStart"/>
      <w:r>
        <w:t>орфанными</w:t>
      </w:r>
      <w:proofErr w:type="spellEnd"/>
      <w:r>
        <w:t>) заболеваниями, приводящими к сокращению продолжительности жизни граждан или их инвалидности (далее - регистры).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7. </w:t>
      </w:r>
      <w:proofErr w:type="spellStart"/>
      <w:r>
        <w:t>Депздрав</w:t>
      </w:r>
      <w:proofErr w:type="spellEnd"/>
      <w:r>
        <w:t xml:space="preserve"> Югры: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7.1. Утверждает: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proofErr w:type="gramStart"/>
      <w:r>
        <w:t>перечень</w:t>
      </w:r>
      <w:proofErr w:type="gramEnd"/>
      <w:r>
        <w:t xml:space="preserve"> медицинских организаций,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proofErr w:type="gramStart"/>
      <w:r>
        <w:t>абзац</w:t>
      </w:r>
      <w:proofErr w:type="gramEnd"/>
      <w:r>
        <w:t xml:space="preserve"> утратил силу. 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ХМАО - Югры от 26.04.2024 N 155-п;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proofErr w:type="gramStart"/>
      <w:r>
        <w:t>заявки</w:t>
      </w:r>
      <w:proofErr w:type="gramEnd"/>
      <w:r>
        <w:t xml:space="preserve"> на лекарственные препараты, медицинские изделия, специализированные продукты лечебного питания для обеспечения отдельных категорий граждан с целью проведения уполномоченным подведомственным казенным учреждением закупок лекарственных препаратов, медицинских изделий и специализированных продуктов лечебного питания в соответствии с федеральным законодательством, регулирующим закупки товаров и услуг для обеспечения государственных нужд.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7.2. Организует: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proofErr w:type="gramStart"/>
      <w:r>
        <w:t>ведение</w:t>
      </w:r>
      <w:proofErr w:type="gramEnd"/>
      <w:r>
        <w:t xml:space="preserve"> уполномоченным подведомственным бюджетным учреждением регистров, формируемых на основании данных, ежемесячно предоставляемых медицинскими организациями, которые осуществляют учет отдельных категорий граждан по месту жительства;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proofErr w:type="gramStart"/>
      <w:r>
        <w:t>взаимодействие</w:t>
      </w:r>
      <w:proofErr w:type="gramEnd"/>
      <w:r>
        <w:t xml:space="preserve"> </w:t>
      </w:r>
      <w:proofErr w:type="spellStart"/>
      <w:r>
        <w:t>Депздрава</w:t>
      </w:r>
      <w:proofErr w:type="spellEnd"/>
      <w:r>
        <w:t xml:space="preserve"> Югры с медицинскими организациями,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округе, и фармацевтическими организациями, в том числе аптечными организациями;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proofErr w:type="gramStart"/>
      <w:r>
        <w:t>обеспечение</w:t>
      </w:r>
      <w:proofErr w:type="gramEnd"/>
      <w:r>
        <w:t xml:space="preserve"> заявок на лекарственные препараты, медицинские изделия, специализированные продукты лечебного питания в пределах выделенных бюджетных ассигнований, предусмотренных в законе о бюджете автономного округа на соответствующий финансовый год и плановый период и доведенных до </w:t>
      </w:r>
      <w:proofErr w:type="spellStart"/>
      <w:r>
        <w:t>Депздрава</w:t>
      </w:r>
      <w:proofErr w:type="spellEnd"/>
      <w:r>
        <w:t xml:space="preserve"> Югры в установленном порядке.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8. Медицинские организации, медицинским работникам которых предоставлено право назначения лекарственных препаратов, медицинских изделий, специализированных продуктов </w:t>
      </w:r>
      <w:r>
        <w:lastRenderedPageBreak/>
        <w:t>лечебного питания отдельным категориям граждан, проживающих в автономном округе: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8.1. Организуют учет отдельных категорий граждан по месту жительства с целью формирования и актуализации сведений в регистрах.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8.2. Осуществляют формирование заявки на лекарственные препараты, медицинские изделия и специализированные продукты лечебного питания для отдельных категорий граждан в соответствии с регистрами, с учетом фактических потреблений лекарственных препаратов, медицинских изделий и специализированных продуктов лечебного питания за предыдущие периоды.</w:t>
      </w:r>
    </w:p>
    <w:p w:rsidR="005618FB" w:rsidRDefault="005618FB" w:rsidP="005618FB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8.2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ХМАО - Югры от 26.04.2024 N 155-п)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8.3. Организуют работу врачебных комиссий с целью контроля обоснованного назначения лекарственных препаратов, медицинских изделий и специализированных продуктов лечебного питания и рецептов на них, оформленных в том числе электронным документом.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8.4.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ХМАО - Югры от 26.04.2024 N 155-п.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8.5. Медицинские организации, в которых под диспансерным наблюдением находятся больные туберкулезом, осуществляют лекарственное обеспечение в соответствии с </w:t>
      </w:r>
      <w:hyperlink r:id="rId14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Депздрава</w:t>
      </w:r>
      <w:proofErr w:type="spellEnd"/>
      <w:r>
        <w:t xml:space="preserve"> Югры от 14 ноября 2014 года N 4-нп "Об утверждении Порядка бесплатного обеспечения лиц, находящихся под диспансерным наблюдением в связи с туберкулезом,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организациях, подведомственных Департаменту здравоохранения Ханты-Мансийского автономного округа - Югры" по рецептам, составленным в том числе в форме электронного документа, по перечню, утвержденному </w:t>
      </w:r>
      <w:hyperlink w:anchor="P11366">
        <w:r>
          <w:rPr>
            <w:color w:val="0000FF"/>
          </w:rPr>
          <w:t>таблицей 8</w:t>
        </w:r>
      </w:hyperlink>
      <w:r>
        <w:t>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8.6. Медицинские организации, в которых находятся под диспансерным наблюдением ВИЧ-инфицированные граждане, обеспечивают в соответствии с </w:t>
      </w:r>
      <w:hyperlink r:id="rId15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Депздрава</w:t>
      </w:r>
      <w:proofErr w:type="spellEnd"/>
      <w:r>
        <w:t xml:space="preserve"> Югры от 14 сентября 2015 года N 9-нп "Об установлении Порядка бесплатного обеспечения лекарственными препаратами для медицинского применения для лечения ВИЧ-инфекции в амбулаторных условиях в медицинских организациях, подведомственных Департаменту здравоохранения Ханты-Мансийского автономного округа - Югры" по рецептам, составленным в том числе в форме электронного документа, по перечню, утвержденному </w:t>
      </w:r>
      <w:hyperlink w:anchor="P11366">
        <w:r>
          <w:rPr>
            <w:color w:val="0000FF"/>
          </w:rPr>
          <w:t>таблицей 8</w:t>
        </w:r>
      </w:hyperlink>
      <w:r>
        <w:t>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8.7. Формируют и утверждают список медицинских работников,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9. Медицинские работники,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9.1. Информируют граждан о категориях заболеваний, действующих перечнях лекарственных препаратов, нормативах.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9.2. Назначают лекарственные препараты, медицинские изделия и специализированные продукты лечебного питания, а также оформляют рецепты, в том числе электронным документом, в порядке и по формам, установленным </w:t>
      </w:r>
      <w:hyperlink r:id="rId16">
        <w:r>
          <w:rPr>
            <w:color w:val="0000FF"/>
          </w:rPr>
          <w:t>приказом</w:t>
        </w:r>
      </w:hyperlink>
      <w:r>
        <w:t xml:space="preserve"> Минздрава России от 24 ноября 2021 года N 1094н 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документов", в </w:t>
      </w:r>
      <w:r>
        <w:lastRenderedPageBreak/>
        <w:t xml:space="preserve">объеме, установленном </w:t>
      </w:r>
      <w:hyperlink w:anchor="P11366">
        <w:r>
          <w:rPr>
            <w:color w:val="0000FF"/>
          </w:rPr>
          <w:t>таблицами 8</w:t>
        </w:r>
      </w:hyperlink>
      <w:r>
        <w:t xml:space="preserve">, </w:t>
      </w:r>
      <w:hyperlink w:anchor="P12231">
        <w:r>
          <w:rPr>
            <w:color w:val="0000FF"/>
          </w:rPr>
          <w:t>9</w:t>
        </w:r>
      </w:hyperlink>
      <w:r>
        <w:t>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9.3. Информируют отдельные категории граждан о точках отпуска лекарственных препаратов, медицинских изделий и специализированных продуктов лечебного питания.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10. Фармацевтические организации, участвующие в системе лекарственного обеспечения, определяются в соответствии с федеральным законодательством, регулирующим закупки товаров и услуг для обеспечения государственных нужд, и обеспечивают: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10.1. Исполнение услуг в автоматизированном режиме.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10.2. Отпуск лекарственных препаратов, медицинских изделий и специализированных продуктов лечебного питания аптечными организациями в соответствии с </w:t>
      </w:r>
      <w:hyperlink r:id="rId17">
        <w:r>
          <w:rPr>
            <w:color w:val="0000FF"/>
          </w:rPr>
          <w:t>приказом</w:t>
        </w:r>
      </w:hyperlink>
      <w:r>
        <w:t xml:space="preserve"> Минздрава России от 24 ноября 2021 года N 1093н "Об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поселениях, в которых отсутствуют аптечные организации, а также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 в том числе Порядка отпуска аптечными организациями иммунобиологических лекарственных препаратов".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11. Обеспечение населения лекарственными препаратами, медицинскими изделиями и специализированными продуктами лечебного питания, применяемыми при амбулаторном лечении отдельных категорий граждан, которым предоставляются меры социальной поддержки, лекарственными препаратами, применяемыми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семьях, патронатных семьях, детских домах семейного типа, а также материалами, инструментами, предметами разового использования, применяемыми при оказании стоматологической помощи, осуществляется в соответствии с перечнями, указанными в </w:t>
      </w:r>
      <w:hyperlink w:anchor="P11366">
        <w:r>
          <w:rPr>
            <w:color w:val="0000FF"/>
          </w:rPr>
          <w:t>таблицах 8</w:t>
        </w:r>
      </w:hyperlink>
      <w:r>
        <w:t xml:space="preserve">, </w:t>
      </w:r>
      <w:hyperlink w:anchor="P12231">
        <w:r>
          <w:rPr>
            <w:color w:val="0000FF"/>
          </w:rPr>
          <w:t>9</w:t>
        </w:r>
      </w:hyperlink>
      <w:r>
        <w:t>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Обеспечение иными лекарственными препаратами, медицинскими 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врачебной комиссии медицинской организации, участвующей в Программе.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Обеспечение граждан медицинскими изделиями, расходными материалами при оказании первичной медико-санитарной помощи в амбулаторно-поликлинических условиях, в условиях дневного стационара,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при оказании стоматологической помощи осуществляется бесплатно в соответствии со стандартами оказания медицинской помощи, утверждаемыми Минздравом России.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При оказании специализированной, в том числе высокотехнологичной,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Заготовка, хранение, транспортировка и обеспечение безопасности донорской крови и ее компонентов осуществляет станция переливания крови и отделения переливания крови, входящие </w:t>
      </w:r>
      <w:r>
        <w:lastRenderedPageBreak/>
        <w:t>в структуру медицинских организаций автономного округа.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Заготовка, хранение,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указанием заготовки и хранения донорской крови и (или) ее компонентов в качестве составляющих частей лицензируемого вида деятельности.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Обеспечение донорской кровью и ее компонентами медицинских организаций автономного округа и организаций частной системы здравоохранения, участвующих в реализации Программы, для клинического использования при оказании медицинской помощи в соответствии с Программой осуществляется безвозмездно по заявкам медицинских организаций на основании договоров на безвозмездную передачу </w:t>
      </w:r>
      <w:proofErr w:type="spellStart"/>
      <w:r>
        <w:t>гемокомпонентов</w:t>
      </w:r>
      <w:proofErr w:type="spellEnd"/>
      <w:r>
        <w:t>, заключенных в установленном законом порядке.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Клиническое использование крови и компонентов крови осуществляют медицинские организации, имеющие лицензию на медицинскую деятельность, связанную с выполнением работ (услуг) по трансфузиологии.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Непосредственное переливание компонентов крови пациентам осуществляет лечащий врач, прошедший соответствующее обучение. Необходимым предварительным условием трансфузии (переливания) донорской крови и (или) ее компонентов (далее также - медицинское вмешательство) является добровольное согласие пациента или его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Информированное добровольное согласие пациента или его законного представителя на медицинское вмешательство или отказ от медицинского вмешательства оформляется в соответствии с требованиями, установленными </w:t>
      </w:r>
      <w:hyperlink r:id="rId18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При оказании специализированной, в том числе высокотехнологичной, медицинской помощи в стационарных условиях по медицинским показаниям пациенты обеспечиваются медицинскими изделиями, включенными в </w:t>
      </w:r>
      <w:hyperlink r:id="rId19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 при оказании медицинской помощи, в пределах программы государственных гарантий бесплатного оказания гражданам медицинской помощи, утвержденный распоряжением Правительства Российской Федерации от 31 декабря 2018 года N 3053-р.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 xml:space="preserve">Непосредственное </w:t>
      </w:r>
      <w:proofErr w:type="spellStart"/>
      <w:r>
        <w:t>имплантирование</w:t>
      </w:r>
      <w:proofErr w:type="spellEnd"/>
      <w:r>
        <w:t xml:space="preserve">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При оказании медицинской помощи на основе стандартов в стационарных условиях 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Минздрава России.</w:t>
      </w:r>
    </w:p>
    <w:p w:rsidR="005618FB" w:rsidRDefault="005618FB" w:rsidP="005618FB">
      <w:pPr>
        <w:pStyle w:val="ConsPlusNormal"/>
        <w:spacing w:before="220"/>
        <w:ind w:firstLine="540"/>
        <w:jc w:val="both"/>
      </w:pPr>
      <w:r>
        <w:t>При оказании медицинской помощи в условиях дневных стационаров обеспечение пациентов лечебным питанием не предусматривается, за исключением дневных стационаров (в структуре круглосуточных стационаров), оказывающих медицинскую помощь детям при продолжительности лечения 4 часа и более, а также дневных стационаров психиатрического и фтизиатрического профилей.</w:t>
      </w:r>
    </w:p>
    <w:p w:rsidR="005618FB" w:rsidRDefault="005618FB" w:rsidP="005618FB">
      <w:pPr>
        <w:pStyle w:val="ConsPlusNormal"/>
        <w:ind w:firstLine="540"/>
        <w:jc w:val="both"/>
      </w:pPr>
    </w:p>
    <w:p w:rsidR="007D5DE8" w:rsidRDefault="00872556"/>
    <w:sectPr w:rsidR="007D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FF"/>
    <w:rsid w:val="00074599"/>
    <w:rsid w:val="005618FB"/>
    <w:rsid w:val="00872556"/>
    <w:rsid w:val="009A17FF"/>
    <w:rsid w:val="009B2867"/>
    <w:rsid w:val="00C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A55C9-A21F-4F50-98FE-2EFFE06D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1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4666" TargetMode="External"/><Relationship Id="rId13" Type="http://schemas.openxmlformats.org/officeDocument/2006/relationships/hyperlink" Target="https://login.consultant.ru/link/?req=doc&amp;base=RLAW926&amp;n=301092&amp;dst=100011" TargetMode="External"/><Relationship Id="rId18" Type="http://schemas.openxmlformats.org/officeDocument/2006/relationships/hyperlink" Target="https://login.consultant.ru/link/?req=doc&amp;base=LAW&amp;n=454225&amp;dst=10025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5503" TargetMode="External"/><Relationship Id="rId12" Type="http://schemas.openxmlformats.org/officeDocument/2006/relationships/hyperlink" Target="https://login.consultant.ru/link/?req=doc&amp;base=RLAW926&amp;n=301092&amp;dst=100009" TargetMode="External"/><Relationship Id="rId17" Type="http://schemas.openxmlformats.org/officeDocument/2006/relationships/hyperlink" Target="https://login.consultant.ru/link/?req=doc&amp;base=LAW&amp;n=4282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0186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25" TargetMode="External"/><Relationship Id="rId11" Type="http://schemas.openxmlformats.org/officeDocument/2006/relationships/hyperlink" Target="https://login.consultant.ru/link/?req=doc&amp;base=RLAW926&amp;n=301092&amp;dst=100007" TargetMode="External"/><Relationship Id="rId5" Type="http://schemas.openxmlformats.org/officeDocument/2006/relationships/hyperlink" Target="https://login.consultant.ru/link/?req=doc&amp;base=LAW&amp;n=477414" TargetMode="External"/><Relationship Id="rId15" Type="http://schemas.openxmlformats.org/officeDocument/2006/relationships/hyperlink" Target="https://login.consultant.ru/link/?req=doc&amp;base=RLAW926&amp;n=202713" TargetMode="External"/><Relationship Id="rId10" Type="http://schemas.openxmlformats.org/officeDocument/2006/relationships/hyperlink" Target="https://login.consultant.ru/link/?req=doc&amp;base=LAW&amp;n=455524" TargetMode="External"/><Relationship Id="rId19" Type="http://schemas.openxmlformats.org/officeDocument/2006/relationships/hyperlink" Target="https://login.consultant.ru/link/?req=doc&amp;base=LAW&amp;n=470444&amp;dst=100010" TargetMode="External"/><Relationship Id="rId4" Type="http://schemas.openxmlformats.org/officeDocument/2006/relationships/hyperlink" Target="https://login.consultant.ru/link/?req=doc&amp;base=LAW&amp;n=474804&amp;dst=105018" TargetMode="External"/><Relationship Id="rId9" Type="http://schemas.openxmlformats.org/officeDocument/2006/relationships/hyperlink" Target="https://login.consultant.ru/link/?req=doc&amp;base=LAW&amp;n=439962" TargetMode="External"/><Relationship Id="rId14" Type="http://schemas.openxmlformats.org/officeDocument/2006/relationships/hyperlink" Target="https://login.consultant.ru/link/?req=doc&amp;base=RLAW926&amp;n=2027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3257</Words>
  <Characters>18569</Characters>
  <Application>Microsoft Office Word</Application>
  <DocSecurity>0</DocSecurity>
  <Lines>154</Lines>
  <Paragraphs>43</Paragraphs>
  <ScaleCrop>false</ScaleCrop>
  <Company>SOKB</Company>
  <LinksUpToDate>false</LinksUpToDate>
  <CharactersWithSpaces>21783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4</cp:revision>
  <dcterms:created xsi:type="dcterms:W3CDTF">2024-09-20T09:24:00Z</dcterms:created>
  <dcterms:modified xsi:type="dcterms:W3CDTF">2024-09-20T09:54:00Z</dcterms:modified>
</cp:coreProperties>
</file>